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секунду (решение Дзержинского районного суда г. Волгограда от 23.09.2021);</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